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682F51" w:rsidRDefault="00682F51" w:rsidP="00682F51">
      <w:pPr>
        <w:jc w:val="center"/>
        <w:rPr>
          <w:b/>
          <w:sz w:val="36"/>
          <w:u w:val="single"/>
        </w:rPr>
      </w:pPr>
      <w:r w:rsidRPr="00682F51">
        <w:rPr>
          <w:b/>
          <w:sz w:val="44"/>
          <w:u w:val="single"/>
        </w:rPr>
        <w:t>FINANCE PANEL WORK PLAN</w:t>
      </w:r>
    </w:p>
    <w:p w:rsidR="00682F51" w:rsidRPr="00682F51" w:rsidRDefault="00682F51" w:rsidP="00682F51">
      <w:pPr>
        <w:jc w:val="center"/>
        <w:rPr>
          <w:b/>
          <w:sz w:val="36"/>
          <w:u w:val="single"/>
        </w:rPr>
      </w:pPr>
      <w:r w:rsidRPr="00682F51">
        <w:rPr>
          <w:b/>
          <w:sz w:val="36"/>
          <w:u w:val="single"/>
        </w:rPr>
        <w:t>December 2019 – May 2020</w:t>
      </w:r>
    </w:p>
    <w:p w:rsidR="00682F51" w:rsidRDefault="00682F51" w:rsidP="008A22C6"/>
    <w:p w:rsidR="00682F51" w:rsidRDefault="00682F51" w:rsidP="00682F51">
      <w:pPr>
        <w:ind w:left="720" w:hanging="720"/>
        <w:rPr>
          <w:rFonts w:cs="Arial"/>
          <w:caps/>
          <w:color w:val="0070C0"/>
          <w:sz w:val="28"/>
          <w:szCs w:val="22"/>
        </w:rPr>
      </w:pPr>
      <w:r>
        <w:rPr>
          <w:rFonts w:cs="Arial"/>
          <w:b/>
          <w:caps/>
          <w:color w:val="0070C0"/>
          <w:sz w:val="28"/>
          <w:szCs w:val="22"/>
          <w:bdr w:val="none" w:sz="0" w:space="0" w:color="auto" w:frame="1"/>
        </w:rPr>
        <w:t>Finance Panel</w:t>
      </w:r>
    </w:p>
    <w:p w:rsidR="00682F51" w:rsidRDefault="00682F51" w:rsidP="00682F51">
      <w:pPr>
        <w:rPr>
          <w:rFonts w:cs="Arial"/>
          <w:caps/>
          <w:szCs w:val="22"/>
        </w:rPr>
      </w:pPr>
    </w:p>
    <w:p w:rsidR="00682F51" w:rsidRDefault="00682F51" w:rsidP="00682F51">
      <w:pPr>
        <w:rPr>
          <w:vanish/>
        </w:rPr>
      </w:pPr>
      <w:bookmarkStart w:id="0" w:name="_GoBack"/>
      <w:bookmarkEnd w:id="0"/>
      <w:r>
        <w:rPr>
          <w:vanish/>
        </w:rPr>
        <w:t>&lt;/PI30&gt;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&lt;PI31&gt;</w:t>
      </w:r>
    </w:p>
    <w:p w:rsidR="00682F51" w:rsidRDefault="00682F51" w:rsidP="00682F51">
      <w:pPr>
        <w:rPr>
          <w:rFonts w:cs="Arial"/>
          <w:szCs w:val="22"/>
        </w:rPr>
      </w:pPr>
    </w:p>
    <w:p w:rsidR="00682F51" w:rsidRDefault="00682F51" w:rsidP="00682F51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one" w:sz="0" w:space="0" w:color="auto" w:frame="1"/>
        </w:rPr>
        <w:t>2 December 2019 - reports</w:t>
      </w:r>
    </w:p>
    <w:p w:rsidR="00682F51" w:rsidRDefault="00682F51" w:rsidP="00682F51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682F51" w:rsidTr="00682F51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&lt;/PI31&gt;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&lt;PI32&gt;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545"/>
        <w:gridCol w:w="5568"/>
        <w:gridCol w:w="2126"/>
        <w:gridCol w:w="2551"/>
      </w:tblGrid>
      <w:tr w:rsidR="00682F51" w:rsidTr="00682F51">
        <w:trPr>
          <w:trHeight w:val="66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Integrated Performance Report for Quarter 2 2019/20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Financial and Performance data for Q2 2019/20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szCs w:val="22"/>
                <w:bdr w:val="none" w:sz="0" w:space="0" w:color="auto" w:frame="1"/>
              </w:rPr>
              <w:t>Winship</w:t>
            </w:r>
            <w:proofErr w:type="spellEnd"/>
            <w:r>
              <w:rPr>
                <w:szCs w:val="22"/>
                <w:bdr w:val="none" w:sz="0" w:space="0" w:color="auto" w:frame="1"/>
              </w:rPr>
              <w:t>, Management Accountancy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&lt;/PI32&gt;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&lt;PI33&gt;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545"/>
        <w:gridCol w:w="5568"/>
        <w:gridCol w:w="2126"/>
        <w:gridCol w:w="2551"/>
      </w:tblGrid>
      <w:tr w:rsidR="00682F51" w:rsidTr="00682F51">
        <w:trPr>
          <w:trHeight w:val="66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Budget Review 2019/20 - recommendations update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To monitor progress on the implementation of the recommendations made in regard to the Budget Review 2019/20.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Nigel Kennedy, Head of Financial Services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&lt;/PI33&gt;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&lt;PI34&gt;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39"/>
        <w:gridCol w:w="5582"/>
        <w:gridCol w:w="2126"/>
        <w:gridCol w:w="2551"/>
      </w:tblGrid>
      <w:tr w:rsidR="00682F51" w:rsidTr="00682F51">
        <w:trPr>
          <w:trHeight w:val="6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Property Investment Portfolio Analysis and Strategy Report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The report contains an overview of the council's existing commercial property portfolio and presents a number of recommendations. This includes options for re-balancing the portfolio, raising finance and capital deployment to support the objective of providing the council with a secure source of income.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Nick </w:t>
            </w:r>
            <w:proofErr w:type="spellStart"/>
            <w:r>
              <w:rPr>
                <w:szCs w:val="22"/>
                <w:bdr w:val="none" w:sz="0" w:space="0" w:color="auto" w:frame="1"/>
              </w:rPr>
              <w:t>Twigg</w:t>
            </w:r>
            <w:proofErr w:type="spellEnd"/>
            <w:r>
              <w:rPr>
                <w:szCs w:val="22"/>
                <w:bdr w:val="none" w:sz="0" w:space="0" w:color="auto" w:frame="1"/>
              </w:rPr>
              <w:t>, Major Projects &amp; Development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&lt;/PI34&gt;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&lt;PI35&gt;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545"/>
        <w:gridCol w:w="5568"/>
        <w:gridCol w:w="2126"/>
        <w:gridCol w:w="2551"/>
      </w:tblGrid>
      <w:tr w:rsidR="00682F51" w:rsidTr="00682F51">
        <w:trPr>
          <w:trHeight w:val="66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Treasury Mid-Year Report 2019/20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To report on the performance of the Treasury Management function for the 6 months to 30th September 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Bill Lewis, Financial Accounting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&lt;/PI35&gt;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&lt;PI36&gt;</w:t>
      </w:r>
    </w:p>
    <w:p w:rsidR="00682F51" w:rsidRDefault="00682F51" w:rsidP="00682F51">
      <w:pPr>
        <w:rPr>
          <w:rFonts w:cs="Arial"/>
          <w:szCs w:val="22"/>
        </w:rPr>
      </w:pPr>
    </w:p>
    <w:p w:rsidR="00682F51" w:rsidRDefault="00682F51" w:rsidP="00682F51">
      <w:pPr>
        <w:rPr>
          <w:rFonts w:cs="Arial"/>
          <w:b/>
          <w:caps/>
          <w:color w:val="76923C"/>
          <w:szCs w:val="22"/>
          <w:bdr w:val="none" w:sz="0" w:space="0" w:color="auto" w:frame="1"/>
        </w:rPr>
        <w:sectPr w:rsidR="00682F51" w:rsidSect="00682F5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82F51" w:rsidRDefault="00682F51" w:rsidP="00682F51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one" w:sz="0" w:space="0" w:color="auto" w:frame="1"/>
        </w:rPr>
        <w:lastRenderedPageBreak/>
        <w:t>6, 8 &amp; 20</w:t>
      </w:r>
      <w:r>
        <w:rPr>
          <w:rFonts w:cs="Arial"/>
          <w:b/>
          <w:caps/>
          <w:color w:val="76923C"/>
          <w:szCs w:val="22"/>
          <w:bdr w:val="none" w:sz="0" w:space="0" w:color="auto" w:frame="1"/>
        </w:rPr>
        <w:t>* (TBC)</w:t>
      </w:r>
      <w:r>
        <w:rPr>
          <w:rFonts w:cs="Arial"/>
          <w:b/>
          <w:caps/>
          <w:color w:val="76923C"/>
          <w:szCs w:val="22"/>
          <w:bdr w:val="none" w:sz="0" w:space="0" w:color="auto" w:frame="1"/>
        </w:rPr>
        <w:t xml:space="preserve"> January 2020 - Annual Budget Review</w:t>
      </w:r>
    </w:p>
    <w:p w:rsidR="00682F51" w:rsidRDefault="00682F51" w:rsidP="00682F51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682F51" w:rsidTr="00682F51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&lt;/PI36&gt;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&lt;PI37&gt;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528"/>
        <w:gridCol w:w="2129"/>
        <w:gridCol w:w="2548"/>
      </w:tblGrid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Consultation Budget 2020-21 and Medium Term Financial Plan 2021-22 to 2023-24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Draft Consultation Budget 2020-21 and Medium Term Financial Plan 2021-22 to 2023-24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szCs w:val="22"/>
                <w:bdr w:val="none" w:sz="0" w:space="0" w:color="auto" w:frame="1"/>
              </w:rPr>
              <w:t>Winship</w:t>
            </w:r>
            <w:proofErr w:type="spellEnd"/>
            <w:r>
              <w:rPr>
                <w:szCs w:val="22"/>
                <w:bdr w:val="none" w:sz="0" w:space="0" w:color="auto" w:frame="1"/>
              </w:rPr>
              <w:t>, Management Accountancy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&lt;/PI37&gt;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&lt;PI38&gt;</w:t>
      </w:r>
    </w:p>
    <w:p w:rsidR="00682F51" w:rsidRDefault="00682F51" w:rsidP="00682F51">
      <w:pPr>
        <w:rPr>
          <w:rFonts w:cs="Arial"/>
          <w:szCs w:val="22"/>
        </w:rPr>
      </w:pPr>
    </w:p>
    <w:p w:rsidR="00682F51" w:rsidRDefault="00682F51" w:rsidP="00682F51">
      <w:pPr>
        <w:rPr>
          <w:vanish/>
        </w:rPr>
      </w:pPr>
      <w:r>
        <w:rPr>
          <w:vanish/>
        </w:rPr>
        <w:t>&lt;/PI38&gt;</w:t>
      </w:r>
    </w:p>
    <w:p w:rsidR="00682F51" w:rsidRDefault="00682F51" w:rsidP="00682F51">
      <w:pPr>
        <w:rPr>
          <w:vanish/>
        </w:rPr>
      </w:pPr>
      <w:r>
        <w:rPr>
          <w:vanish/>
        </w:rPr>
        <w:t>&lt;PI39&gt;</w:t>
      </w:r>
    </w:p>
    <w:p w:rsidR="00682F51" w:rsidRDefault="00682F51" w:rsidP="00682F51">
      <w:pPr>
        <w:rPr>
          <w:rFonts w:cs="Arial"/>
          <w:szCs w:val="22"/>
        </w:rPr>
      </w:pPr>
    </w:p>
    <w:p w:rsidR="00682F51" w:rsidRDefault="00682F51" w:rsidP="00682F51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one" w:sz="0" w:space="0" w:color="auto" w:frame="1"/>
        </w:rPr>
        <w:t>29 January 2020 - provisional reports</w:t>
      </w:r>
    </w:p>
    <w:p w:rsidR="00682F51" w:rsidRDefault="00682F51" w:rsidP="00682F51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682F51" w:rsidTr="00682F51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&lt;/PI39&gt;</w:t>
      </w:r>
    </w:p>
    <w:p w:rsidR="00682F51" w:rsidRDefault="00682F51" w:rsidP="00682F51">
      <w:pPr>
        <w:rPr>
          <w:vanish/>
        </w:rPr>
      </w:pPr>
      <w:r>
        <w:rPr>
          <w:vanish/>
        </w:rPr>
        <w:t>&lt;PI40&gt;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528"/>
        <w:gridCol w:w="2126"/>
        <w:gridCol w:w="2551"/>
      </w:tblGrid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Treasury Management Strategy 2020/21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To present the Council’s Treasury Management Strategy for 2020/21 together with the Prudential Indicators for 2020/21 to 2023/24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Bill Lewis, Financial Accounting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&lt;/PI40&gt;</w:t>
      </w:r>
    </w:p>
    <w:p w:rsidR="00682F51" w:rsidRDefault="00682F51" w:rsidP="00682F51">
      <w:pPr>
        <w:rPr>
          <w:vanish/>
        </w:rPr>
      </w:pPr>
      <w:r>
        <w:rPr>
          <w:vanish/>
        </w:rPr>
        <w:t>&lt;PI41&gt;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528"/>
        <w:gridCol w:w="2126"/>
        <w:gridCol w:w="2551"/>
      </w:tblGrid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Capital Strategy 2020/21 – 2024/25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To present the Capital Strategy for approval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Bill Lewis, Financial Accounting Manager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&lt;/PI41&gt;</w:t>
      </w:r>
    </w:p>
    <w:p w:rsidR="00682F51" w:rsidRDefault="00682F51" w:rsidP="00682F51">
      <w:pPr>
        <w:rPr>
          <w:vanish/>
        </w:rPr>
      </w:pPr>
      <w:r>
        <w:rPr>
          <w:vanish/>
        </w:rPr>
        <w:t>&lt;PI42&gt;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528"/>
        <w:gridCol w:w="2126"/>
        <w:gridCol w:w="2551"/>
      </w:tblGrid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Monitoring social value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review the Council’s current social value weighing in procurement of 5%.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Nigel Kennedy, Head of Financial Services</w:t>
            </w:r>
          </w:p>
        </w:tc>
      </w:tr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Pr="00682F51" w:rsidRDefault="00682F51" w:rsidP="001679A2">
            <w:pPr>
              <w:rPr>
                <w:bCs/>
                <w:szCs w:val="22"/>
                <w:bdr w:val="none" w:sz="0" w:space="0" w:color="auto" w:frame="1"/>
              </w:rPr>
            </w:pPr>
            <w:r>
              <w:rPr>
                <w:bCs/>
                <w:szCs w:val="22"/>
                <w:bdr w:val="none" w:sz="0" w:space="0" w:color="auto" w:frame="1"/>
              </w:rPr>
              <w:t>Annual Budget Review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Pr="00682F51" w:rsidRDefault="00682F51" w:rsidP="001679A2">
            <w:pPr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 w:rsidP="00682F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 consider the draft Annual Budget Review report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Pr="00682F51" w:rsidRDefault="00682F51" w:rsidP="001679A2">
            <w:pPr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Pr="00682F51" w:rsidRDefault="00682F51" w:rsidP="001679A2">
            <w:pPr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Tom Hudson, Scrutiny Officer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&lt;/PI42&gt;</w:t>
      </w:r>
    </w:p>
    <w:p w:rsidR="00682F51" w:rsidRDefault="00682F51" w:rsidP="00682F51">
      <w:pPr>
        <w:rPr>
          <w:vanish/>
        </w:rPr>
      </w:pPr>
      <w:r>
        <w:rPr>
          <w:vanish/>
        </w:rPr>
        <w:t>&lt;PI43&gt;</w:t>
      </w:r>
    </w:p>
    <w:p w:rsidR="00682F51" w:rsidRDefault="00682F51" w:rsidP="00682F51">
      <w:pPr>
        <w:rPr>
          <w:rFonts w:cs="Arial"/>
          <w:szCs w:val="22"/>
        </w:rPr>
      </w:pPr>
    </w:p>
    <w:p w:rsidR="00682F51" w:rsidRDefault="00682F51" w:rsidP="00682F51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one" w:sz="0" w:space="0" w:color="auto" w:frame="1"/>
        </w:rPr>
        <w:t>TBC March 2020 - provisional reports</w:t>
      </w:r>
    </w:p>
    <w:p w:rsidR="00682F51" w:rsidRDefault="00682F51" w:rsidP="00682F51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682F51" w:rsidTr="00682F51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2F51" w:rsidRDefault="00682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682F51" w:rsidRDefault="00682F51" w:rsidP="00682F51">
      <w:pPr>
        <w:rPr>
          <w:vanish/>
        </w:rPr>
      </w:pPr>
      <w:r>
        <w:rPr>
          <w:vanish/>
        </w:rPr>
        <w:t>&lt;/PI43&gt;</w:t>
      </w:r>
    </w:p>
    <w:p w:rsidR="00682F51" w:rsidRDefault="00682F51" w:rsidP="00682F51">
      <w:pPr>
        <w:rPr>
          <w:vanish/>
        </w:rPr>
      </w:pPr>
      <w:r>
        <w:rPr>
          <w:vanish/>
        </w:rPr>
        <w:t>&lt;PI44&gt;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528"/>
        <w:gridCol w:w="2126"/>
        <w:gridCol w:w="2551"/>
      </w:tblGrid>
      <w:tr w:rsidR="00682F51" w:rsidTr="00682F5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Integrated Performance Report for Quarter 3 2019/20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r>
              <w:t>Financial and Performance data for Q3 2019/20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F51" w:rsidRDefault="00682F51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szCs w:val="22"/>
                <w:bdr w:val="none" w:sz="0" w:space="0" w:color="auto" w:frame="1"/>
              </w:rPr>
              <w:t>Winship</w:t>
            </w:r>
            <w:proofErr w:type="spellEnd"/>
            <w:r>
              <w:rPr>
                <w:szCs w:val="22"/>
                <w:bdr w:val="none" w:sz="0" w:space="0" w:color="auto" w:frame="1"/>
              </w:rPr>
              <w:t>, Management Accountancy Manager</w:t>
            </w:r>
          </w:p>
        </w:tc>
      </w:tr>
    </w:tbl>
    <w:p w:rsidR="00682F51" w:rsidRPr="008A22C6" w:rsidRDefault="00682F51" w:rsidP="008A22C6"/>
    <w:sectPr w:rsidR="00682F51" w:rsidRPr="008A22C6" w:rsidSect="00682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51"/>
    <w:rsid w:val="000B4310"/>
    <w:rsid w:val="00162968"/>
    <w:rsid w:val="004000D7"/>
    <w:rsid w:val="00504E43"/>
    <w:rsid w:val="00682F51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51"/>
    <w:pPr>
      <w:overflowPunct w:val="0"/>
      <w:autoSpaceDE w:val="0"/>
      <w:autoSpaceDN w:val="0"/>
      <w:adjustRightInd w:val="0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51"/>
    <w:pPr>
      <w:overflowPunct w:val="0"/>
      <w:autoSpaceDE w:val="0"/>
      <w:autoSpaceDN w:val="0"/>
      <w:adjustRightInd w:val="0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81A0-362F-4946-B593-9128BF1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6CE7A6CF</Template>
  <TotalTime>8</TotalTime>
  <Pages>2</Pages>
  <Words>458</Words>
  <Characters>2617</Characters>
  <Application>Microsoft Office Word</Application>
  <DocSecurity>0</DocSecurity>
  <Lines>21</Lines>
  <Paragraphs>6</Paragraphs>
  <ScaleCrop>false</ScaleCrop>
  <Company>Oxford City Council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thudson</cp:lastModifiedBy>
  <cp:revision>1</cp:revision>
  <dcterms:created xsi:type="dcterms:W3CDTF">2019-11-21T13:27:00Z</dcterms:created>
  <dcterms:modified xsi:type="dcterms:W3CDTF">2019-11-21T13:35:00Z</dcterms:modified>
</cp:coreProperties>
</file>